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069"/>
        <w:gridCol w:w="3260"/>
        <w:gridCol w:w="850"/>
        <w:gridCol w:w="1560"/>
        <w:gridCol w:w="6662"/>
        <w:tblGridChange w:id="0">
          <w:tblGrid>
            <w:gridCol w:w="960"/>
            <w:gridCol w:w="1069"/>
            <w:gridCol w:w="3260"/>
            <w:gridCol w:w="850"/>
            <w:gridCol w:w="1560"/>
            <w:gridCol w:w="6662"/>
          </w:tblGrid>
        </w:tblGridChange>
      </w:tblGrid>
      <w:tr w:rsidR="00813924" w:rsidRPr="00813924" w14:paraId="1F9EEE60" w14:textId="77777777" w:rsidTr="00EA03C2">
        <w:trPr>
          <w:trHeight w:val="7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B0F8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ΔΡΑΣΗ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026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ΥΠΟ-ΔΡΑΣΗΣ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0BA4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ΤΙΤΛΟΣ ΥΠΟΔΡΑΣΗΣ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538B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ΠΟΣΟΣΤΟ ΕΝΙΣΧΥΣΗΣ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17B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ΚΑΝΟΝΙΣΜΟΣ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82F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ΕΙΔΙΚΟΙ ΟΡΟΙ</w:t>
            </w:r>
          </w:p>
        </w:tc>
      </w:tr>
      <w:tr w:rsidR="00EA03C2" w:rsidRPr="00813924" w14:paraId="3DA29E1C" w14:textId="77777777" w:rsidTr="000C1451">
        <w:trPr>
          <w:trHeight w:val="171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2B908C" w14:textId="77777777" w:rsidR="00EA03C2" w:rsidRPr="00813924" w:rsidRDefault="00EA03C2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19.2.2  Ανάπτυξη / βελτίωση της επιχειρηματικότητας και  ανταγωνιστικότητας της περιοχή εφαρμογής σε εξειδικευμένους τομείς, περιοχές ή δικαιούχους</w:t>
            </w:r>
          </w:p>
        </w:tc>
        <w:tc>
          <w:tcPr>
            <w:tcW w:w="10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552320" w14:textId="77777777" w:rsidR="00EA03C2" w:rsidRDefault="00EA03C2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1E315B6B" w14:textId="77777777" w:rsidR="00EA03C2" w:rsidRDefault="00EA03C2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19.2.2.2</w:t>
            </w:r>
          </w:p>
          <w:p w14:paraId="668CD4B6" w14:textId="77777777" w:rsidR="00EA03C2" w:rsidRDefault="00EA03C2" w:rsidP="00E51699">
            <w:pPr>
              <w:rPr>
                <w:rFonts w:ascii="Calibri" w:eastAsia="Times New Roman" w:hAnsi="Calibri" w:cs="Calibri"/>
                <w:lang w:eastAsia="el-GR"/>
              </w:rPr>
            </w:pPr>
          </w:p>
          <w:p w14:paraId="43C936D7" w14:textId="77777777" w:rsidR="00EA03C2" w:rsidRPr="00813924" w:rsidRDefault="00EA03C2" w:rsidP="00E5169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499F17" w14:textId="77777777" w:rsidR="00EA03C2" w:rsidRDefault="00EA03C2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3868E5AF" w14:textId="77777777" w:rsidR="00EA03C2" w:rsidRPr="00813924" w:rsidRDefault="00EA03C2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Ενίσχυση επενδύσεων στην μεταποίηση, εμπορία και/ή ανάπτυξη γεωργικών προϊόντων με αποτέλεσμα μη γεωργικό προϊόν για την εξυπηρέτηση ειδικών στόχων της τοπικής στρατηγικής.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A7C" w14:textId="77777777" w:rsidR="00EA03C2" w:rsidRDefault="00EA03C2" w:rsidP="00A61C71">
            <w:pPr>
              <w:rPr>
                <w:rFonts w:ascii="Calibri" w:eastAsia="Times New Roman" w:hAnsi="Calibri" w:cs="Calibri"/>
                <w:lang w:eastAsia="el-GR"/>
              </w:rPr>
            </w:pPr>
          </w:p>
          <w:p w14:paraId="5C763DB4" w14:textId="77777777" w:rsidR="00EA03C2" w:rsidRPr="00EA03C2" w:rsidRDefault="00EA03C2" w:rsidP="00A61C71">
            <w:pPr>
              <w:rPr>
                <w:rFonts w:ascii="Calibri" w:eastAsia="Times New Roman" w:hAnsi="Calibri" w:cs="Calibri"/>
                <w:lang w:eastAsia="el-GR"/>
              </w:rPr>
            </w:pPr>
            <w:r w:rsidRPr="00EA03C2">
              <w:rPr>
                <w:rFonts w:ascii="Calibri" w:eastAsia="Times New Roman" w:hAnsi="Calibri" w:cs="Calibri"/>
                <w:lang w:eastAsia="el-GR"/>
              </w:rPr>
              <w:t xml:space="preserve">   </w:t>
            </w:r>
            <w:r>
              <w:rPr>
                <w:rFonts w:ascii="Calibri" w:eastAsia="Times New Roman" w:hAnsi="Calibri" w:cs="Calibri"/>
                <w:lang w:val="en-US" w:eastAsia="el-GR"/>
              </w:rPr>
              <w:t>50%</w:t>
            </w:r>
          </w:p>
          <w:p w14:paraId="3F2A073F" w14:textId="77777777" w:rsidR="00EA03C2" w:rsidRDefault="00EA03C2" w:rsidP="00EA0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  <w:p w14:paraId="4A64C218" w14:textId="77777777" w:rsidR="00EA03C2" w:rsidRDefault="00EA03C2" w:rsidP="00A61C71">
            <w:pPr>
              <w:rPr>
                <w:rFonts w:ascii="Calibri" w:eastAsia="Times New Roman" w:hAnsi="Calibri" w:cs="Calibri"/>
                <w:lang w:eastAsia="el-GR"/>
              </w:rPr>
            </w:pPr>
          </w:p>
          <w:p w14:paraId="1676F421" w14:textId="77777777" w:rsidR="00EA03C2" w:rsidRDefault="00EA03C2" w:rsidP="00A61C71">
            <w:pPr>
              <w:rPr>
                <w:rFonts w:ascii="Calibri" w:eastAsia="Times New Roman" w:hAnsi="Calibri" w:cs="Calibri"/>
                <w:lang w:eastAsia="el-GR"/>
              </w:rPr>
            </w:pPr>
          </w:p>
          <w:p w14:paraId="6C804E8F" w14:textId="77777777" w:rsidR="00EA03C2" w:rsidRDefault="00EA03C2" w:rsidP="00A61C71">
            <w:pPr>
              <w:rPr>
                <w:rFonts w:ascii="Calibri" w:eastAsia="Times New Roman" w:hAnsi="Calibri" w:cs="Calibri"/>
                <w:lang w:eastAsia="el-GR"/>
              </w:rPr>
            </w:pPr>
          </w:p>
          <w:p w14:paraId="1152A31D" w14:textId="77777777" w:rsidR="00EA03C2" w:rsidRDefault="00EA03C2" w:rsidP="00A61C71">
            <w:pPr>
              <w:rPr>
                <w:rFonts w:ascii="Calibri" w:eastAsia="Times New Roman" w:hAnsi="Calibri" w:cs="Calibri"/>
                <w:lang w:eastAsia="el-GR"/>
              </w:rPr>
            </w:pPr>
          </w:p>
          <w:p w14:paraId="2A483706" w14:textId="77777777" w:rsidR="00EA03C2" w:rsidRPr="00EA03C2" w:rsidRDefault="00EA03C2" w:rsidP="00A61C71">
            <w:pPr>
              <w:rPr>
                <w:rFonts w:ascii="Calibri" w:eastAsia="Times New Roman" w:hAnsi="Calibri" w:cs="Calibri"/>
                <w:lang w:val="en-US" w:eastAsia="el-GR"/>
              </w:rPr>
            </w:pPr>
            <w:r>
              <w:rPr>
                <w:rFonts w:ascii="Calibri" w:eastAsia="Times New Roman" w:hAnsi="Calibri" w:cs="Calibri"/>
                <w:lang w:val="en-US" w:eastAsia="el-GR"/>
              </w:rPr>
              <w:t xml:space="preserve">  65%</w:t>
            </w:r>
          </w:p>
          <w:p w14:paraId="2F73B075" w14:textId="77777777" w:rsidR="00EA03C2" w:rsidRPr="00A61C71" w:rsidRDefault="00EA03C2" w:rsidP="00A61C71">
            <w:pPr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4532BA" w14:textId="77777777" w:rsidR="00EA03C2" w:rsidRPr="00813924" w:rsidRDefault="00EA03C2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1407/2013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7C237" w14:textId="77777777" w:rsidR="00EA03C2" w:rsidRPr="00813924" w:rsidRDefault="00EA03C2" w:rsidP="0081392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813924" w:rsidRPr="00813924" w14:paraId="2F68590C" w14:textId="77777777" w:rsidTr="00A61C71">
        <w:tblPrEx>
          <w:tblW w:w="14361" w:type="dxa"/>
          <w:tblInd w:w="93" w:type="dxa"/>
          <w:tblLayout w:type="fixed"/>
          <w:tblPrExChange w:id="1" w:author="PC2" w:date="2019-02-06T09:59:00Z">
            <w:tblPrEx>
              <w:tblW w:w="14361" w:type="dxa"/>
              <w:tblInd w:w="93" w:type="dxa"/>
              <w:tblLayout w:type="fixed"/>
            </w:tblPrEx>
          </w:tblPrExChange>
        </w:tblPrEx>
        <w:trPr>
          <w:trHeight w:val="135"/>
          <w:trPrChange w:id="2" w:author="PC2" w:date="2019-02-06T09:59:00Z">
            <w:trPr>
              <w:trHeight w:val="135"/>
            </w:trPr>
          </w:trPrChange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" w:author="PC2" w:date="2019-02-06T09:59:00Z">
              <w:tcPr>
                <w:tcW w:w="96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29861D4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" w:author="PC2" w:date="2019-02-06T09:59:00Z">
              <w:tcPr>
                <w:tcW w:w="10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EDCAB2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19.2.2.6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" w:author="PC2" w:date="2019-02-06T09:59:00Z"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85EFD9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Ενίσχυση επενδύσεων στον τομέα της οικοτεχνίας με σκοπό την εξυπηρέτηση ειδικών στόχων της τοπικής στρατηγικής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" w:author="PC2" w:date="2019-02-06T09:59:00Z">
              <w:tcPr>
                <w:tcW w:w="850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04F21DC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" w:author="PC2" w:date="2019-02-06T09:59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6D2E072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1407/2013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  <w:tcPrChange w:id="8" w:author="PC2" w:date="2019-02-06T09:59:00Z">
              <w:tcPr>
                <w:tcW w:w="66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  <w:hideMark/>
              </w:tcPr>
            </w:tcPrChange>
          </w:tcPr>
          <w:p w14:paraId="02F94212" w14:textId="77777777" w:rsidR="00813924" w:rsidRPr="00EA03C2" w:rsidRDefault="00813924" w:rsidP="00813924">
            <w:pPr>
              <w:shd w:val="clear" w:color="auto" w:fill="FFFFFF"/>
              <w:spacing w:after="120" w:line="240" w:lineRule="auto"/>
              <w:jc w:val="both"/>
              <w:rPr>
                <w:rFonts w:ascii="Calibri" w:eastAsia="Trebuchet MS" w:hAnsi="Calibri" w:cs="Calibri"/>
              </w:rPr>
            </w:pPr>
            <w:r w:rsidRPr="008139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  <w:r w:rsidRPr="00EA03C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 εξειδίκευση της υπο-δράσης έγκειται στο γεγονός ότι ενισχύει επιχειρήσεις, </w:t>
            </w:r>
            <w:r w:rsidRPr="00EA03C2">
              <w:rPr>
                <w:rFonts w:ascii="Calibri" w:eastAsia="Trebuchet MS" w:hAnsi="Calibri" w:cs="Calibri"/>
                <w:u w:val="single"/>
              </w:rPr>
              <w:t>αποκλειστικά  από επαγγελματίες αγρότες</w:t>
            </w:r>
            <w:r w:rsidRPr="00EA03C2">
              <w:rPr>
                <w:rFonts w:ascii="Calibri" w:eastAsia="Trebuchet MS" w:hAnsi="Calibri" w:cs="Calibri"/>
              </w:rPr>
              <w:t xml:space="preserve"> για την παραγωγή προϊόντων οικοτεχνικής παρασκευής τα οποία παράγονται από τη μεταποίηση μικρής κλίμακας αγροτικών προϊόντων</w:t>
            </w:r>
            <w:r w:rsidRPr="00EA03C2">
              <w:rPr>
                <w:rFonts w:ascii="Calibri" w:eastAsia="Trebuchet MS" w:hAnsi="Calibri" w:cs="Calibri"/>
                <w:bCs/>
              </w:rPr>
              <w:t xml:space="preserve">. Η πρώτη ύλη  πρέπει να είναι </w:t>
            </w:r>
            <w:r w:rsidRPr="00EA03C2">
              <w:rPr>
                <w:rFonts w:ascii="Calibri" w:eastAsia="Trebuchet MS" w:hAnsi="Calibri" w:cs="Calibri"/>
              </w:rPr>
              <w:t xml:space="preserve">αποκλειστικά ιδίας παραγωγής από τον επαγγελματία αγρότη ή εναλλακτικά μπορεί να προέρχεται και από συνεργασία με άλλους παραγωγούς. </w:t>
            </w:r>
            <w:r w:rsidRPr="00EA03C2">
              <w:rPr>
                <w:rFonts w:ascii="Calibri" w:eastAsia="Trebuchet MS" w:hAnsi="Calibri" w:cs="Calibri"/>
                <w:bCs/>
                <w:lang w:eastAsia="el-GR"/>
              </w:rPr>
              <w:t xml:space="preserve">Η υλοποίηση της δράσης ακολουθεί  τους περιορισμούς που αναφέρονται στο </w:t>
            </w:r>
            <w:r w:rsidRPr="00EA03C2">
              <w:rPr>
                <w:rFonts w:ascii="Calibri" w:eastAsia="Trebuchet MS" w:hAnsi="Calibri" w:cs="Calibri"/>
                <w:lang w:eastAsia="el-GR"/>
              </w:rPr>
              <w:t xml:space="preserve">Ν.4235/2014 (άρθρο 56) και </w:t>
            </w:r>
            <w:r w:rsidRPr="00EA03C2">
              <w:rPr>
                <w:rFonts w:ascii="Calibri" w:eastAsia="Trebuchet MS" w:hAnsi="Calibri" w:cs="Calibri"/>
                <w:bCs/>
                <w:lang w:eastAsia="el-GR"/>
              </w:rPr>
              <w:t>στην ΥΑ 4912/120862 /05/11/2015 όπως τροποποιήθηκε και ισχύει</w:t>
            </w:r>
          </w:p>
        </w:tc>
      </w:tr>
      <w:tr w:rsidR="00813924" w:rsidRPr="00813924" w14:paraId="15581E0E" w14:textId="77777777" w:rsidTr="00B75FBA">
        <w:trPr>
          <w:trHeight w:val="194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CF727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19.2.3 Οριζόντια ενίσχυση στην ανάπτυξη /  βελτίωση της επιχειρηματικότητας και ανταγωνιστικότητας της περιοχή εφαρμογής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8330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19.2.3.1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11D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Οριζόντια εφαρμογή μεταποίησης, εμπορίας και/ή ανάπτυξης γεωργικών προϊόντων με αποτέλεσμα γεωργικό προϊόν με σκοπό την εξυπηρέτηση των στόχων της τοπικής στρατηγικής.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0D15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8BB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1305/2013, παράρτημα ΙΙ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77006C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13924" w:rsidRPr="00813924" w14:paraId="7CAE3B19" w14:textId="77777777" w:rsidTr="00B75FBA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CB5C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52D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19.2.3.3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9D3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Οριζόντια εφαρμογή ενίσχυσης επενδύσεων στον τομέα του τουρισμού με σκοπό την εξυπηρέτηση των στόχων της τοπικής στρατηγικής.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B67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val="en-US" w:eastAsia="el-GR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74A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651/2014, άρθρο 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ED8E" w14:textId="77777777" w:rsidR="00813924" w:rsidRPr="00813924" w:rsidRDefault="00813924" w:rsidP="007E0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Μη εισηγμένες</w:t>
            </w:r>
            <w:r w:rsidR="007E0EF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Μικρές και Πολύ Μικρές επιχειρήσεις </w:t>
            </w: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που λειτουργούν έως 5 έτη </w:t>
            </w:r>
            <w:r w:rsidRPr="00CD06BB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>χωρίς διανομή κερδών</w:t>
            </w:r>
          </w:p>
        </w:tc>
      </w:tr>
      <w:tr w:rsidR="00813924" w:rsidRPr="00813924" w14:paraId="39E6F6FD" w14:textId="77777777" w:rsidTr="00EA03C2">
        <w:trPr>
          <w:trHeight w:val="92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81B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9E8B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396D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90C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val="en-US" w:eastAsia="el-GR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205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651/2014, άρθρο 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B96E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764E92F7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3F68FE0C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13924" w:rsidRPr="00813924" w14:paraId="60BA46C1" w14:textId="77777777" w:rsidTr="00B75FBA">
        <w:trPr>
          <w:trHeight w:val="9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1F93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382D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19.2.3.4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DDE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Οριζόντια εφαρμογή ενίσχυσης επενδύσεων στους τομείς της βιοτεχνίας, χειροτεχνίας, παραγωγής ειδών μετά την 1</w:t>
            </w:r>
            <w:r w:rsidRPr="00813924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η</w:t>
            </w: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μεταποίηση, και του εμπορίου με σκοπό την εξυπηρέτηση των στόχων της τοπικής στρατηγικής.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AE57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val="en-US" w:eastAsia="el-GR"/>
              </w:rPr>
              <w:t>65%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0A4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651/2014, άρθρο 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FC0" w14:textId="77777777" w:rsidR="00813924" w:rsidRPr="00813924" w:rsidRDefault="00813924" w:rsidP="007E0E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Μη εισηγμένες</w:t>
            </w:r>
            <w:r w:rsidR="007E0EFD" w:rsidRPr="007E0EF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Μικρές και Πολύ Μικρές επιχειρήσεις</w:t>
            </w: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που λειτουργούν έως 5 έτη </w:t>
            </w:r>
            <w:r w:rsidRPr="00CD06BB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>χωρίς διανομή κερδών</w:t>
            </w:r>
          </w:p>
        </w:tc>
      </w:tr>
      <w:tr w:rsidR="00813924" w:rsidRPr="00813924" w14:paraId="464604C7" w14:textId="77777777" w:rsidTr="00EA03C2">
        <w:trPr>
          <w:trHeight w:val="174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482E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0665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29EE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761D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val="en-US" w:eastAsia="el-GR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A88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651/2014, άρθρο 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EA3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13924" w:rsidRPr="00813924" w14:paraId="3EF203BC" w14:textId="77777777" w:rsidTr="00EA03C2">
        <w:trPr>
          <w:trHeight w:val="112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DAA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E4B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19.2.3.5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B2D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Οριζόντια εφαρμογή ενίσχυσης επενδύσεων παροχής υπηρεσιών για την εξυπηρέτηση του αγροτικού πληθυσμού (παιδικοί σταθμοί, χώροι αθλητισμού, πολιτιστικά κέντρα, κλπ) με σκοπό την εξυπηρέτηση των στόχων της τοπικής στρατηγικής.</w:t>
            </w:r>
          </w:p>
          <w:p w14:paraId="4A721593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7548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val="en-US" w:eastAsia="el-GR"/>
              </w:rPr>
              <w:t>65%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C91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651/2014, άρθρο 22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0679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Μη εισηγμένες</w:t>
            </w:r>
            <w:r w:rsidR="007E0EFD" w:rsidRPr="007E0EF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Μικρές και Πολύ Μικρές επιχειρήσεις </w:t>
            </w: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που λειτουργούν έως 5 έτη </w:t>
            </w:r>
            <w:r w:rsidRPr="006127BC">
              <w:rPr>
                <w:rFonts w:ascii="Calibri" w:eastAsia="Times New Roman" w:hAnsi="Calibri" w:cs="Calibri"/>
                <w:color w:val="000000"/>
                <w:u w:val="single"/>
                <w:lang w:eastAsia="el-GR"/>
              </w:rPr>
              <w:t>χωρίς διανομή κερδών</w:t>
            </w:r>
          </w:p>
        </w:tc>
      </w:tr>
      <w:tr w:rsidR="00813924" w:rsidRPr="00813924" w14:paraId="5D986A34" w14:textId="77777777" w:rsidTr="00B75FBA">
        <w:trPr>
          <w:trHeight w:val="104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0A7A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D996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4594" w14:textId="77777777" w:rsidR="00813924" w:rsidRPr="00813924" w:rsidRDefault="00813924" w:rsidP="008139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22CC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val="en-US" w:eastAsia="el-GR"/>
              </w:rPr>
              <w:t>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265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651/2014, άρθρο 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8EB5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9" w:name="_GoBack"/>
            <w:bookmarkEnd w:id="9"/>
          </w:p>
        </w:tc>
      </w:tr>
      <w:tr w:rsidR="00813924" w:rsidRPr="00813924" w14:paraId="7038AC1D" w14:textId="77777777" w:rsidTr="00B75FBA">
        <w:trPr>
          <w:cantSplit/>
          <w:trHeight w:val="22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F2C6D" w14:textId="77777777" w:rsidR="00813924" w:rsidRPr="00813924" w:rsidRDefault="00813924" w:rsidP="0081392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19.2.7. Συνεργασία μεταξύ διαφορετικών παραγόντων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1BC7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19.2.7.3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7463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Συνεργασία μεταξύ μικρών επιχειρήσεων για διοργάνωση κοινών μεθόδων εργασίας και τη κοινή χρήση εγκαταστάσεων και πόρων καθώς και για την ανάπτυξη και/ή την εμπορία τουριστικών υπηρεσιών, που συνδέονται με τον αγροτουρισμό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E4A9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val="en-US" w:eastAsia="el-GR"/>
              </w:rPr>
              <w:t>65%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1A69" w14:textId="77777777" w:rsidR="00813924" w:rsidRPr="00813924" w:rsidRDefault="00813924" w:rsidP="00813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color w:val="000000"/>
                <w:lang w:eastAsia="el-GR"/>
              </w:rPr>
              <w:t>Κανονισμός (ΕΕ) 1407/2013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0118" w14:textId="77777777" w:rsidR="00BF48FA" w:rsidRPr="00813924" w:rsidRDefault="00BF48FA" w:rsidP="00BF48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48FA">
              <w:rPr>
                <w:rFonts w:ascii="Calibri" w:eastAsia="Times New Roman" w:hAnsi="Calibri" w:cs="Calibri"/>
                <w:color w:val="000000"/>
                <w:lang w:eastAsia="el-GR"/>
              </w:rPr>
              <w:t>Συνεργατικά σχήματα φορέων , τα οποία θα απαρτίζονται από τουλάχιστον 2 φορείς και στα οποία θα μετέχουν επιχειρήσεις ομοειδών ή συμπληρωματικών προϊόντων. Τα συνεργατικά σχήματα  πρέπει να έχουν  νομική υπόσταση ή να ορίζονται  από συμφωνητικό σύμπραξης/συνεργασίας που θα καθορίζ</w:t>
            </w:r>
            <w:r w:rsidR="00681D0B">
              <w:rPr>
                <w:rFonts w:ascii="Calibri" w:eastAsia="Times New Roman" w:hAnsi="Calibri" w:cs="Calibri"/>
                <w:color w:val="000000"/>
                <w:lang w:eastAsia="el-GR"/>
              </w:rPr>
              <w:t>ει τη μορφή και λειτουργία τους</w:t>
            </w:r>
            <w:r w:rsidRPr="00BF48FA">
              <w:rPr>
                <w:rFonts w:ascii="Calibri" w:eastAsia="Times New Roman" w:hAnsi="Calibri" w:cs="Calibri"/>
                <w:color w:val="000000"/>
                <w:lang w:eastAsia="el-GR"/>
              </w:rPr>
              <w:t>, εσωτερικό κανονισμό λειτουργίας και να έχει οριστεί ο επικεφαλής εταίρος.</w:t>
            </w:r>
          </w:p>
        </w:tc>
      </w:tr>
      <w:tr w:rsidR="00813924" w:rsidRPr="00813924" w14:paraId="4A4370F1" w14:textId="77777777" w:rsidTr="00E961F6">
        <w:trPr>
          <w:trHeight w:val="300"/>
        </w:trPr>
        <w:tc>
          <w:tcPr>
            <w:tcW w:w="1436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CFCB" w14:textId="77777777" w:rsidR="00813924" w:rsidRPr="00813924" w:rsidRDefault="00813924" w:rsidP="000F1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139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Τα ποσοστά ενίσχυσης βάσει του Καν. (ΕΕ) 651/2014 (άρθρο 14) ισχύουν έως τις 31/12/2020</w:t>
            </w:r>
          </w:p>
        </w:tc>
      </w:tr>
    </w:tbl>
    <w:p w14:paraId="1850B15C" w14:textId="77777777" w:rsidR="000A26CE" w:rsidRPr="00BF48FA" w:rsidRDefault="000A26CE" w:rsidP="00BF48FA">
      <w:pPr>
        <w:tabs>
          <w:tab w:val="left" w:pos="10125"/>
        </w:tabs>
      </w:pPr>
    </w:p>
    <w:sectPr w:rsidR="000A26CE" w:rsidRPr="00BF48FA" w:rsidSect="00813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DA494" w14:textId="77777777" w:rsidR="00E3493D" w:rsidRDefault="00E3493D" w:rsidP="00B75FBA">
      <w:pPr>
        <w:spacing w:after="0" w:line="240" w:lineRule="auto"/>
      </w:pPr>
      <w:r>
        <w:separator/>
      </w:r>
    </w:p>
  </w:endnote>
  <w:endnote w:type="continuationSeparator" w:id="0">
    <w:p w14:paraId="3E9006F4" w14:textId="77777777" w:rsidR="00E3493D" w:rsidRDefault="00E3493D" w:rsidP="00B7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82F2D" w14:textId="77777777" w:rsidR="00C24716" w:rsidRDefault="00C247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169678"/>
      <w:docPartObj>
        <w:docPartGallery w:val="Page Numbers (Bottom of Page)"/>
        <w:docPartUnique/>
      </w:docPartObj>
    </w:sdtPr>
    <w:sdtEndPr/>
    <w:sdtContent>
      <w:p w14:paraId="36582411" w14:textId="77777777" w:rsidR="006913D9" w:rsidRDefault="006913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BC">
          <w:rPr>
            <w:noProof/>
          </w:rPr>
          <w:t>2</w:t>
        </w:r>
        <w:r>
          <w:fldChar w:fldCharType="end"/>
        </w:r>
      </w:p>
    </w:sdtContent>
  </w:sdt>
  <w:p w14:paraId="6E6C7152" w14:textId="77777777" w:rsidR="006913D9" w:rsidRDefault="00691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C4F0" w14:textId="77777777" w:rsidR="00C24716" w:rsidRDefault="00C24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91CAC" w14:textId="77777777" w:rsidR="00E3493D" w:rsidRDefault="00E3493D" w:rsidP="00B75FBA">
      <w:pPr>
        <w:spacing w:after="0" w:line="240" w:lineRule="auto"/>
      </w:pPr>
      <w:r>
        <w:separator/>
      </w:r>
    </w:p>
  </w:footnote>
  <w:footnote w:type="continuationSeparator" w:id="0">
    <w:p w14:paraId="5B15CEB5" w14:textId="77777777" w:rsidR="00E3493D" w:rsidRDefault="00E3493D" w:rsidP="00B7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2D8B0" w14:textId="77777777" w:rsidR="00C24716" w:rsidRDefault="00C247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74" w:type="pct"/>
      <w:jc w:val="center"/>
      <w:tblLayout w:type="fixed"/>
      <w:tblLook w:val="04A0" w:firstRow="1" w:lastRow="0" w:firstColumn="1" w:lastColumn="0" w:noHBand="0" w:noVBand="1"/>
    </w:tblPr>
    <w:tblGrid>
      <w:gridCol w:w="3299"/>
      <w:gridCol w:w="3591"/>
      <w:gridCol w:w="3116"/>
      <w:gridCol w:w="2638"/>
      <w:gridCol w:w="2874"/>
    </w:tblGrid>
    <w:tr w:rsidR="00522B3D" w:rsidRPr="00522B3D" w14:paraId="1F6DF651" w14:textId="77777777" w:rsidTr="00943D6F">
      <w:trPr>
        <w:trHeight w:val="891"/>
        <w:jc w:val="center"/>
      </w:trPr>
      <w:tc>
        <w:tcPr>
          <w:tcW w:w="1063" w:type="pct"/>
          <w:shd w:val="clear" w:color="auto" w:fill="auto"/>
        </w:tcPr>
        <w:p w14:paraId="0E2DFB50" w14:textId="77777777" w:rsidR="00522B3D" w:rsidRPr="00522B3D" w:rsidRDefault="00522B3D" w:rsidP="00522B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eastAsia="el-GR"/>
            </w:rPr>
          </w:pPr>
          <w:r w:rsidRPr="00522B3D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el-GR"/>
            </w:rPr>
            <w:drawing>
              <wp:inline distT="0" distB="0" distL="0" distR="0" wp14:anchorId="18577DB7" wp14:editId="6F7E8BA7">
                <wp:extent cx="1200150" cy="561975"/>
                <wp:effectExtent l="0" t="0" r="0" b="9525"/>
                <wp:docPr id="9" name="Εικόνα 9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7" w:type="pct"/>
          <w:shd w:val="clear" w:color="auto" w:fill="auto"/>
        </w:tcPr>
        <w:p w14:paraId="150EF5DF" w14:textId="77777777" w:rsidR="00522B3D" w:rsidRPr="00522B3D" w:rsidRDefault="00522B3D" w:rsidP="00522B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24"/>
              <w:szCs w:val="24"/>
              <w:lang w:eastAsia="el-GR"/>
            </w:rPr>
          </w:pPr>
          <w:r w:rsidRPr="00522B3D">
            <w:rPr>
              <w:rFonts w:ascii="Calibri" w:eastAsia="Times New Roman" w:hAnsi="Calibri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64C06C05" wp14:editId="44FCDA73">
                <wp:extent cx="1228725" cy="581025"/>
                <wp:effectExtent l="0" t="0" r="9525" b="9525"/>
                <wp:docPr id="8" name="Εικόνα 8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" w:type="pct"/>
        </w:tcPr>
        <w:p w14:paraId="79FB3344" w14:textId="77777777" w:rsidR="00522B3D" w:rsidRPr="00522B3D" w:rsidRDefault="00522B3D" w:rsidP="00522B3D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Calibri" w:eastAsia="Times New Roman" w:hAnsi="Calibri" w:cs="Times New Roman"/>
              <w:sz w:val="24"/>
              <w:szCs w:val="24"/>
              <w:lang w:eastAsia="el-GR"/>
            </w:rPr>
          </w:pPr>
          <w:r w:rsidRPr="00522B3D">
            <w:rPr>
              <w:rFonts w:ascii="Calibri" w:eastAsia="Times New Roman" w:hAnsi="Calibri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3355576D" wp14:editId="6C07CEC8">
                <wp:extent cx="476250" cy="476250"/>
                <wp:effectExtent l="0" t="0" r="0" b="0"/>
                <wp:docPr id="7" name="Εικόνα 7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pct"/>
        </w:tcPr>
        <w:p w14:paraId="34EAADF1" w14:textId="77777777" w:rsidR="00522B3D" w:rsidRPr="00522B3D" w:rsidRDefault="00522B3D" w:rsidP="00522B3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sz w:val="24"/>
              <w:szCs w:val="24"/>
              <w:lang w:eastAsia="el-GR"/>
            </w:rPr>
          </w:pPr>
          <w:r w:rsidRPr="00522B3D">
            <w:rPr>
              <w:rFonts w:ascii="Calibri" w:eastAsia="Times New Roman" w:hAnsi="Calibri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0294B4DD" wp14:editId="1DEB2C79">
                <wp:extent cx="628650" cy="619125"/>
                <wp:effectExtent l="0" t="0" r="0" b="9525"/>
                <wp:docPr id="6" name="Εικόνα 6" descr="λογο-ΠΑΑ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λογο-ΠΑΑ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" w:type="pct"/>
        </w:tcPr>
        <w:p w14:paraId="2A1FC24E" w14:textId="77777777" w:rsidR="00522B3D" w:rsidRPr="00522B3D" w:rsidRDefault="00522B3D" w:rsidP="00522B3D">
          <w:pPr>
            <w:tabs>
              <w:tab w:val="center" w:pos="4153"/>
              <w:tab w:val="right" w:pos="8306"/>
            </w:tabs>
            <w:spacing w:before="120" w:after="0" w:line="240" w:lineRule="auto"/>
            <w:jc w:val="center"/>
            <w:rPr>
              <w:rFonts w:ascii="Calibri" w:eastAsia="Times New Roman" w:hAnsi="Calibri" w:cs="Times New Roman"/>
              <w:sz w:val="24"/>
              <w:szCs w:val="24"/>
              <w:lang w:eastAsia="el-GR"/>
            </w:rPr>
          </w:pPr>
          <w:r w:rsidRPr="00522B3D">
            <w:rPr>
              <w:rFonts w:ascii="Calibri" w:eastAsia="Times New Roman" w:hAnsi="Calibri" w:cs="Times New Roman"/>
              <w:noProof/>
              <w:sz w:val="24"/>
              <w:szCs w:val="24"/>
              <w:lang w:eastAsia="el-GR"/>
            </w:rPr>
            <w:drawing>
              <wp:inline distT="0" distB="0" distL="0" distR="0" wp14:anchorId="6215DB8C" wp14:editId="7B948689">
                <wp:extent cx="619125" cy="371475"/>
                <wp:effectExtent l="0" t="0" r="9525" b="9525"/>
                <wp:docPr id="5" name="Εικόνα 5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8F3BF2" w14:textId="77777777" w:rsidR="00B75FBA" w:rsidRPr="00E073FE" w:rsidRDefault="00B75FBA" w:rsidP="00C24716">
    <w:pPr>
      <w:shd w:val="clear" w:color="auto" w:fill="9CC2E5" w:themeFill="accent1" w:themeFillTint="99"/>
      <w:spacing w:before="120" w:after="0" w:line="360" w:lineRule="auto"/>
      <w:jc w:val="center"/>
      <w:rPr>
        <w:rFonts w:ascii="Calibri" w:eastAsia="Times New Roman" w:hAnsi="Calibri" w:cs="Calibri"/>
        <w:b/>
        <w:sz w:val="32"/>
        <w:szCs w:val="32"/>
        <w:lang w:eastAsia="el-GR"/>
      </w:rPr>
    </w:pPr>
    <w:r w:rsidRPr="00E073FE">
      <w:rPr>
        <w:rFonts w:ascii="Calibri" w:eastAsia="Times New Roman" w:hAnsi="Calibri" w:cs="Calibri"/>
        <w:b/>
        <w:sz w:val="32"/>
        <w:szCs w:val="32"/>
        <w:lang w:eastAsia="el-GR"/>
      </w:rPr>
      <w:t>ΠΑΡΑΡΤΗΜΑ 1</w:t>
    </w:r>
  </w:p>
  <w:p w14:paraId="09FB8770" w14:textId="77777777" w:rsidR="00B75FBA" w:rsidRPr="00522B3D" w:rsidRDefault="00B75FBA" w:rsidP="00522B3D">
    <w:pPr>
      <w:spacing w:before="120" w:after="0" w:line="360" w:lineRule="auto"/>
      <w:jc w:val="center"/>
      <w:rPr>
        <w:rFonts w:ascii="Calibri" w:eastAsia="Times New Roman" w:hAnsi="Calibri" w:cs="Calibri"/>
        <w:b/>
        <w:u w:val="single"/>
        <w:lang w:eastAsia="el-GR"/>
      </w:rPr>
    </w:pPr>
    <w:r w:rsidRPr="00B75FBA">
      <w:rPr>
        <w:rFonts w:ascii="Calibri" w:eastAsia="Times New Roman" w:hAnsi="Calibri" w:cs="Calibri"/>
        <w:b/>
        <w:u w:val="single"/>
        <w:lang w:eastAsia="el-GR"/>
      </w:rPr>
      <w:t>ΕΝΤΑΣΗ ΕΝΙΣΧΥΣΕΩΝ, ΚΑΝΟΝΙΣΜΟΙ, ΚΑΙ ΕΙΔΙΚΟΙ ΟΡΟΙ ΑΝΑ ΥΠΟ-ΔΡΑΣΗ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952D9" w14:textId="77777777" w:rsidR="00C24716" w:rsidRDefault="00C24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85D03"/>
    <w:multiLevelType w:val="multilevel"/>
    <w:tmpl w:val="029C6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7BF0BFD"/>
    <w:multiLevelType w:val="multilevel"/>
    <w:tmpl w:val="19289C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2">
    <w15:presenceInfo w15:providerId="None" w15:userId="P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2B"/>
    <w:rsid w:val="000215FA"/>
    <w:rsid w:val="000A26CE"/>
    <w:rsid w:val="000A2797"/>
    <w:rsid w:val="000F180D"/>
    <w:rsid w:val="002B28E5"/>
    <w:rsid w:val="00364604"/>
    <w:rsid w:val="003870FD"/>
    <w:rsid w:val="003B0758"/>
    <w:rsid w:val="003C1963"/>
    <w:rsid w:val="00522B3D"/>
    <w:rsid w:val="00530B62"/>
    <w:rsid w:val="006127BC"/>
    <w:rsid w:val="00676AA1"/>
    <w:rsid w:val="00681D0B"/>
    <w:rsid w:val="006913D9"/>
    <w:rsid w:val="00744807"/>
    <w:rsid w:val="007E0EFD"/>
    <w:rsid w:val="00813924"/>
    <w:rsid w:val="008455FF"/>
    <w:rsid w:val="0085322B"/>
    <w:rsid w:val="008C7040"/>
    <w:rsid w:val="00A61C71"/>
    <w:rsid w:val="00A66D6B"/>
    <w:rsid w:val="00AB2BBD"/>
    <w:rsid w:val="00B75FBA"/>
    <w:rsid w:val="00BF48FA"/>
    <w:rsid w:val="00C24716"/>
    <w:rsid w:val="00C40862"/>
    <w:rsid w:val="00CD06BB"/>
    <w:rsid w:val="00DF6E26"/>
    <w:rsid w:val="00E073FE"/>
    <w:rsid w:val="00E3493D"/>
    <w:rsid w:val="00E51699"/>
    <w:rsid w:val="00EA03C2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6552A7"/>
  <w15:docId w15:val="{510C4A5D-54DC-4C6C-AD32-BB0547B8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AA1"/>
    <w:pPr>
      <w:keepNext/>
      <w:keepLines/>
      <w:numPr>
        <w:numId w:val="2"/>
      </w:numPr>
      <w:pBdr>
        <w:left w:val="single" w:sz="12" w:space="12" w:color="ED7D31" w:themeColor="accent2"/>
      </w:pBdr>
      <w:spacing w:before="80" w:after="80" w:line="240" w:lineRule="auto"/>
      <w:ind w:left="432" w:hanging="432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AA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75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FBA"/>
  </w:style>
  <w:style w:type="paragraph" w:styleId="Footer">
    <w:name w:val="footer"/>
    <w:basedOn w:val="Normal"/>
    <w:link w:val="FooterChar"/>
    <w:uiPriority w:val="99"/>
    <w:unhideWhenUsed/>
    <w:rsid w:val="00B75F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FBA"/>
  </w:style>
  <w:style w:type="paragraph" w:styleId="BalloonText">
    <w:name w:val="Balloon Text"/>
    <w:basedOn w:val="Normal"/>
    <w:link w:val="BalloonTextChar"/>
    <w:uiPriority w:val="99"/>
    <w:semiHidden/>
    <w:unhideWhenUsed/>
    <w:rsid w:val="00BF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0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13F5-45F9-4F5B-840F-F9E6B807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Kalts</dc:creator>
  <cp:keywords/>
  <dc:description/>
  <cp:lastModifiedBy>PC2</cp:lastModifiedBy>
  <cp:revision>19</cp:revision>
  <dcterms:created xsi:type="dcterms:W3CDTF">2018-11-20T08:01:00Z</dcterms:created>
  <dcterms:modified xsi:type="dcterms:W3CDTF">2019-03-07T10:30:00Z</dcterms:modified>
</cp:coreProperties>
</file>